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FCD7" w14:textId="3CCCDADD" w:rsidR="0038068B" w:rsidRDefault="0038068B" w:rsidP="00D43687">
      <w:pPr>
        <w:jc w:val="center"/>
        <w:rPr>
          <w:rFonts w:ascii="Times New Roman" w:hAnsi="Times New Roman" w:cs="Times New Roman"/>
          <w:b/>
          <w:w w:val="120"/>
          <w:sz w:val="28"/>
          <w:szCs w:val="28"/>
        </w:rPr>
      </w:pPr>
      <w:bookmarkStart w:id="0" w:name="_Hlk133483701"/>
    </w:p>
    <w:p w14:paraId="04CA97ED" w14:textId="7625FDC0" w:rsidR="00D43687" w:rsidRDefault="00D43687" w:rsidP="00D43687">
      <w:pPr>
        <w:pStyle w:val="NormaleWeb"/>
        <w:spacing w:before="0" w:beforeAutospacing="0" w:after="0" w:afterAutospacing="0"/>
      </w:pPr>
      <w:r>
        <w:rPr>
          <w:color w:val="000000"/>
          <w:sz w:val="28"/>
          <w:szCs w:val="28"/>
        </w:rPr>
        <w:t>Alla cortese attenzione del Sindaco di</w:t>
      </w:r>
      <w:r w:rsidR="006404D9">
        <w:rPr>
          <w:color w:val="000000"/>
          <w:sz w:val="28"/>
          <w:szCs w:val="28"/>
        </w:rPr>
        <w:t>……….</w:t>
      </w:r>
    </w:p>
    <w:p w14:paraId="1C720476" w14:textId="52DCE982" w:rsidR="006404D9" w:rsidRDefault="00D43687" w:rsidP="006404D9">
      <w:pPr>
        <w:pStyle w:val="NormaleWeb"/>
        <w:spacing w:before="0" w:beforeAutospacing="0" w:after="0" w:afterAutospacing="0"/>
      </w:pPr>
      <w:r>
        <w:rPr>
          <w:color w:val="000000"/>
          <w:sz w:val="28"/>
          <w:szCs w:val="28"/>
        </w:rPr>
        <w:t>Sig</w:t>
      </w:r>
      <w:r w:rsidR="006404D9">
        <w:rPr>
          <w:color w:val="000000"/>
          <w:sz w:val="28"/>
          <w:szCs w:val="28"/>
        </w:rPr>
        <w:t xml:space="preserve">/a </w:t>
      </w:r>
      <w:r w:rsidR="006404D9">
        <w:rPr>
          <w:color w:val="000000"/>
          <w:sz w:val="28"/>
          <w:szCs w:val="28"/>
        </w:rPr>
        <w:t>……….</w:t>
      </w:r>
    </w:p>
    <w:p w14:paraId="23958978" w14:textId="77777777" w:rsidR="00D43687" w:rsidRDefault="00D43687" w:rsidP="00D43687">
      <w:pPr>
        <w:pStyle w:val="NormaleWeb"/>
        <w:spacing w:before="0" w:beforeAutospacing="0" w:after="0" w:afterAutospacing="0"/>
      </w:pPr>
      <w:r>
        <w:rPr>
          <w:color w:val="000000"/>
          <w:sz w:val="28"/>
          <w:szCs w:val="28"/>
        </w:rPr>
        <w:t>e degli Assessori della Giunta,</w:t>
      </w:r>
    </w:p>
    <w:p w14:paraId="14DE789F" w14:textId="6DC841BA" w:rsidR="00D43687" w:rsidRDefault="00D43687" w:rsidP="00D43687">
      <w:pPr>
        <w:pStyle w:val="NormaleWeb"/>
        <w:spacing w:before="0" w:beforeAutospacing="0" w:after="0" w:afterAutospacing="0"/>
      </w:pPr>
      <w:r>
        <w:rPr>
          <w:color w:val="000000"/>
          <w:sz w:val="28"/>
          <w:szCs w:val="28"/>
        </w:rPr>
        <w:t>Alla cortese attenzione del Presidente del Consiglio,</w:t>
      </w:r>
    </w:p>
    <w:p w14:paraId="35C630C6" w14:textId="77777777" w:rsidR="00D43687" w:rsidRDefault="00D43687" w:rsidP="00D43687">
      <w:pPr>
        <w:pStyle w:val="NormaleWeb"/>
        <w:spacing w:before="0" w:beforeAutospacing="0" w:after="0" w:afterAutospacing="0"/>
      </w:pPr>
      <w:r>
        <w:rPr>
          <w:color w:val="000000"/>
          <w:sz w:val="28"/>
          <w:szCs w:val="28"/>
        </w:rPr>
        <w:t>e di tutti i gruppi e Consiglieri comunali.</w:t>
      </w:r>
    </w:p>
    <w:p w14:paraId="703DC9D6" w14:textId="77777777" w:rsidR="00D43687" w:rsidRDefault="00D43687" w:rsidP="00413030">
      <w:pPr>
        <w:jc w:val="both"/>
        <w:rPr>
          <w:rFonts w:ascii="Times New Roman" w:hAnsi="Times New Roman" w:cs="Times New Roman"/>
          <w:b/>
          <w:w w:val="120"/>
          <w:sz w:val="28"/>
          <w:szCs w:val="28"/>
        </w:rPr>
      </w:pPr>
    </w:p>
    <w:p w14:paraId="3A8364A6" w14:textId="262E04DB" w:rsidR="003464EF" w:rsidRPr="00413030" w:rsidRDefault="006404D9" w:rsidP="00413030">
      <w:pPr>
        <w:jc w:val="both"/>
        <w:rPr>
          <w:rFonts w:ascii="Times New Roman" w:hAnsi="Times New Roman" w:cs="Times New Roman"/>
          <w:sz w:val="28"/>
          <w:szCs w:val="28"/>
        </w:rPr>
      </w:pPr>
      <w:r>
        <w:rPr>
          <w:rFonts w:ascii="Times New Roman" w:hAnsi="Times New Roman" w:cs="Times New Roman"/>
          <w:b/>
          <w:w w:val="120"/>
          <w:sz w:val="28"/>
          <w:szCs w:val="28"/>
        </w:rPr>
        <w:t>MOZIONE DEL GRUPPO CONSILIARE LGA</w:t>
      </w:r>
    </w:p>
    <w:p w14:paraId="5DB8F99D" w14:textId="77777777" w:rsidR="003464EF" w:rsidRPr="00413030" w:rsidRDefault="003464EF" w:rsidP="00413030">
      <w:pPr>
        <w:jc w:val="both"/>
        <w:rPr>
          <w:rFonts w:ascii="Times New Roman" w:hAnsi="Times New Roman" w:cs="Times New Roman"/>
        </w:rPr>
      </w:pPr>
    </w:p>
    <w:p w14:paraId="1C4CD68D" w14:textId="77777777" w:rsidR="003464EF" w:rsidRPr="00BB2817" w:rsidRDefault="003464EF" w:rsidP="00413030">
      <w:pPr>
        <w:jc w:val="both"/>
        <w:rPr>
          <w:rFonts w:ascii="Times New Roman" w:hAnsi="Times New Roman" w:cs="Times New Roman"/>
          <w:b/>
          <w:bCs/>
        </w:rPr>
      </w:pPr>
    </w:p>
    <w:p w14:paraId="4ACFA2E2" w14:textId="3AEC72A9" w:rsidR="003464EF" w:rsidRPr="00BB2817" w:rsidRDefault="003464EF" w:rsidP="00413030">
      <w:pPr>
        <w:pStyle w:val="Default"/>
        <w:jc w:val="both"/>
        <w:rPr>
          <w:rFonts w:ascii="Times New Roman" w:hAnsi="Times New Roman" w:cs="Times New Roman"/>
          <w:b/>
          <w:bCs/>
          <w:sz w:val="28"/>
          <w:szCs w:val="28"/>
        </w:rPr>
      </w:pPr>
      <w:r w:rsidRPr="00BB2817">
        <w:rPr>
          <w:rFonts w:ascii="Times New Roman" w:hAnsi="Times New Roman" w:cs="Times New Roman"/>
          <w:b/>
          <w:bCs/>
          <w:w w:val="120"/>
          <w:sz w:val="28"/>
          <w:szCs w:val="28"/>
        </w:rPr>
        <w:t>OGGETTO:</w:t>
      </w:r>
      <w:r w:rsidRPr="00BB2817">
        <w:rPr>
          <w:rFonts w:ascii="Times New Roman" w:hAnsi="Times New Roman" w:cs="Times New Roman"/>
          <w:b/>
          <w:bCs/>
          <w:spacing w:val="7"/>
          <w:w w:val="120"/>
          <w:sz w:val="28"/>
          <w:szCs w:val="28"/>
        </w:rPr>
        <w:t xml:space="preserve"> </w:t>
      </w:r>
      <w:r w:rsidR="002858E6" w:rsidRPr="00BB2817">
        <w:rPr>
          <w:rFonts w:ascii="Times New Roman" w:hAnsi="Times New Roman" w:cs="Times New Roman"/>
          <w:b/>
          <w:bCs/>
          <w:sz w:val="28"/>
          <w:szCs w:val="28"/>
        </w:rPr>
        <w:t xml:space="preserve">Contrasto alla direttiva dell'Unione Europea </w:t>
      </w:r>
      <w:r w:rsidR="00413030" w:rsidRPr="00BB2817">
        <w:rPr>
          <w:rFonts w:ascii="Times New Roman" w:hAnsi="Times New Roman" w:cs="Times New Roman"/>
          <w:b/>
          <w:bCs/>
          <w:i/>
          <w:sz w:val="28"/>
          <w:szCs w:val="28"/>
        </w:rPr>
        <w:t>“Energy Performance of Buildings Directive”</w:t>
      </w:r>
      <w:r w:rsidR="00413030" w:rsidRPr="00BB2817">
        <w:rPr>
          <w:rFonts w:ascii="Times New Roman" w:hAnsi="Times New Roman" w:cs="Times New Roman"/>
          <w:b/>
          <w:bCs/>
          <w:sz w:val="28"/>
          <w:szCs w:val="28"/>
        </w:rPr>
        <w:t xml:space="preserve"> (EPBD)</w:t>
      </w:r>
    </w:p>
    <w:p w14:paraId="1AA892C4" w14:textId="77777777" w:rsidR="003464EF" w:rsidRPr="00413030" w:rsidRDefault="003464EF" w:rsidP="00413030">
      <w:pPr>
        <w:pStyle w:val="Corpotesto"/>
        <w:jc w:val="both"/>
        <w:rPr>
          <w:rFonts w:ascii="Times New Roman" w:hAnsi="Times New Roman" w:cs="Times New Roman"/>
          <w:b/>
          <w:i/>
          <w:sz w:val="28"/>
          <w:szCs w:val="28"/>
        </w:rPr>
      </w:pPr>
    </w:p>
    <w:p w14:paraId="50133ACD" w14:textId="77777777" w:rsidR="003464EF" w:rsidRPr="00413030" w:rsidRDefault="003464EF" w:rsidP="00413030">
      <w:pPr>
        <w:pStyle w:val="Corpotesto"/>
        <w:spacing w:before="8"/>
        <w:jc w:val="both"/>
        <w:rPr>
          <w:rFonts w:ascii="Times New Roman" w:hAnsi="Times New Roman" w:cs="Times New Roman"/>
          <w:b/>
          <w:i/>
          <w:sz w:val="28"/>
          <w:szCs w:val="28"/>
        </w:rPr>
      </w:pPr>
    </w:p>
    <w:p w14:paraId="18D4BC2C" w14:textId="3D3F0E05" w:rsidR="003464EF" w:rsidRPr="00413030" w:rsidRDefault="003464EF" w:rsidP="00413030">
      <w:pPr>
        <w:pStyle w:val="Titolo1"/>
        <w:spacing w:line="360" w:lineRule="auto"/>
        <w:ind w:left="0" w:right="933"/>
        <w:jc w:val="both"/>
        <w:rPr>
          <w:rFonts w:ascii="Times New Roman" w:hAnsi="Times New Roman" w:cs="Times New Roman"/>
          <w:sz w:val="28"/>
          <w:szCs w:val="28"/>
        </w:rPr>
      </w:pPr>
      <w:r w:rsidRPr="00413030">
        <w:rPr>
          <w:rFonts w:ascii="Times New Roman" w:hAnsi="Times New Roman" w:cs="Times New Roman"/>
          <w:w w:val="110"/>
          <w:sz w:val="28"/>
          <w:szCs w:val="28"/>
        </w:rPr>
        <w:t>Premesso</w:t>
      </w:r>
      <w:r w:rsidRPr="00413030">
        <w:rPr>
          <w:rFonts w:ascii="Times New Roman" w:hAnsi="Times New Roman" w:cs="Times New Roman"/>
          <w:spacing w:val="24"/>
          <w:w w:val="110"/>
          <w:sz w:val="28"/>
          <w:szCs w:val="28"/>
        </w:rPr>
        <w:t xml:space="preserve"> </w:t>
      </w:r>
      <w:r w:rsidRPr="00413030">
        <w:rPr>
          <w:rFonts w:ascii="Times New Roman" w:hAnsi="Times New Roman" w:cs="Times New Roman"/>
          <w:w w:val="110"/>
          <w:sz w:val="28"/>
          <w:szCs w:val="28"/>
        </w:rPr>
        <w:t>che</w:t>
      </w:r>
    </w:p>
    <w:p w14:paraId="3443AC97" w14:textId="12B06395" w:rsidR="003464EF" w:rsidRPr="00413030" w:rsidRDefault="003464EF" w:rsidP="00413030">
      <w:pPr>
        <w:pStyle w:val="Default"/>
        <w:jc w:val="both"/>
        <w:rPr>
          <w:rFonts w:ascii="Times New Roman" w:hAnsi="Times New Roman" w:cs="Times New Roman"/>
          <w:sz w:val="28"/>
          <w:szCs w:val="28"/>
        </w:rPr>
      </w:pPr>
      <w:r w:rsidRPr="00413030">
        <w:rPr>
          <w:rFonts w:ascii="Times New Roman" w:hAnsi="Times New Roman" w:cs="Times New Roman"/>
          <w:sz w:val="28"/>
          <w:szCs w:val="28"/>
        </w:rPr>
        <w:t xml:space="preserve"> -</w:t>
      </w:r>
      <w:r w:rsidR="00413030">
        <w:rPr>
          <w:rFonts w:ascii="Times New Roman" w:hAnsi="Times New Roman" w:cs="Times New Roman"/>
          <w:sz w:val="28"/>
          <w:szCs w:val="28"/>
        </w:rPr>
        <w:t xml:space="preserve"> L’Italia</w:t>
      </w:r>
      <w:r w:rsidRPr="00413030">
        <w:rPr>
          <w:rFonts w:ascii="Times New Roman" w:hAnsi="Times New Roman" w:cs="Times New Roman"/>
          <w:sz w:val="28"/>
          <w:szCs w:val="28"/>
        </w:rPr>
        <w:t xml:space="preserve"> </w:t>
      </w:r>
      <w:r w:rsidR="00413030">
        <w:rPr>
          <w:rFonts w:ascii="Times New Roman" w:hAnsi="Times New Roman" w:cs="Times New Roman"/>
          <w:sz w:val="28"/>
          <w:szCs w:val="28"/>
        </w:rPr>
        <w:t>ha un patrim</w:t>
      </w:r>
      <w:r w:rsidR="00C073E9">
        <w:rPr>
          <w:rFonts w:ascii="Times New Roman" w:hAnsi="Times New Roman" w:cs="Times New Roman"/>
          <w:sz w:val="28"/>
          <w:szCs w:val="28"/>
        </w:rPr>
        <w:t xml:space="preserve">onio immobiliare molto antico, </w:t>
      </w:r>
      <w:r w:rsidR="00413030">
        <w:rPr>
          <w:rFonts w:ascii="Times New Roman" w:hAnsi="Times New Roman" w:cs="Times New Roman"/>
          <w:sz w:val="28"/>
          <w:szCs w:val="28"/>
        </w:rPr>
        <w:t xml:space="preserve">con caratteristiche uniche </w:t>
      </w:r>
      <w:r w:rsidR="00C073E9">
        <w:rPr>
          <w:rFonts w:ascii="Times New Roman" w:hAnsi="Times New Roman" w:cs="Times New Roman"/>
          <w:sz w:val="28"/>
          <w:szCs w:val="28"/>
        </w:rPr>
        <w:t>e</w:t>
      </w:r>
      <w:r w:rsidR="00413030">
        <w:rPr>
          <w:rFonts w:ascii="Times New Roman" w:hAnsi="Times New Roman" w:cs="Times New Roman"/>
          <w:sz w:val="28"/>
          <w:szCs w:val="28"/>
        </w:rPr>
        <w:t xml:space="preserve"> marcate differenze regionali e territoriali, non paragonabile alle situazioni edilizie di altri paesi europei</w:t>
      </w:r>
      <w:r w:rsidRPr="00413030">
        <w:rPr>
          <w:rFonts w:ascii="Times New Roman" w:hAnsi="Times New Roman" w:cs="Times New Roman"/>
          <w:sz w:val="28"/>
          <w:szCs w:val="28"/>
        </w:rPr>
        <w:t xml:space="preserve">; </w:t>
      </w:r>
    </w:p>
    <w:p w14:paraId="3FB44BBD" w14:textId="2842D03C" w:rsidR="009920B7" w:rsidRPr="00413030" w:rsidRDefault="003464EF" w:rsidP="00413030">
      <w:pPr>
        <w:pStyle w:val="Default"/>
        <w:jc w:val="both"/>
        <w:rPr>
          <w:rFonts w:ascii="Times New Roman" w:hAnsi="Times New Roman" w:cs="Times New Roman"/>
          <w:sz w:val="28"/>
          <w:szCs w:val="28"/>
        </w:rPr>
      </w:pPr>
      <w:r w:rsidRPr="00413030">
        <w:rPr>
          <w:rFonts w:ascii="Times New Roman" w:hAnsi="Times New Roman" w:cs="Times New Roman"/>
          <w:sz w:val="28"/>
          <w:szCs w:val="28"/>
        </w:rPr>
        <w:t xml:space="preserve">- </w:t>
      </w:r>
      <w:r w:rsidRPr="00413030">
        <w:rPr>
          <w:rFonts w:ascii="Times New Roman" w:hAnsi="Times New Roman" w:cs="Times New Roman"/>
          <w:color w:val="auto"/>
          <w:sz w:val="28"/>
          <w:szCs w:val="28"/>
        </w:rPr>
        <w:t>Il patrimonio edilizio</w:t>
      </w:r>
      <w:r w:rsidR="00C073E9">
        <w:rPr>
          <w:rFonts w:ascii="Times New Roman" w:hAnsi="Times New Roman" w:cs="Times New Roman"/>
          <w:color w:val="auto"/>
          <w:sz w:val="28"/>
          <w:szCs w:val="28"/>
        </w:rPr>
        <w:t xml:space="preserve"> residenziale</w:t>
      </w:r>
      <w:r w:rsidRPr="00413030">
        <w:rPr>
          <w:rFonts w:ascii="Times New Roman" w:hAnsi="Times New Roman" w:cs="Times New Roman"/>
          <w:color w:val="auto"/>
          <w:sz w:val="28"/>
          <w:szCs w:val="28"/>
        </w:rPr>
        <w:t xml:space="preserve"> italiano, secondo </w:t>
      </w:r>
      <w:r w:rsidR="00413030">
        <w:rPr>
          <w:rFonts w:ascii="Times New Roman" w:hAnsi="Times New Roman" w:cs="Times New Roman"/>
          <w:color w:val="auto"/>
          <w:sz w:val="28"/>
          <w:szCs w:val="28"/>
        </w:rPr>
        <w:t>uno studio aggiornato Istat-Enea, è composto da 12,4 milioni di edifici</w:t>
      </w:r>
      <w:r w:rsidR="00413030">
        <w:rPr>
          <w:rFonts w:ascii="Times New Roman" w:hAnsi="Times New Roman" w:cs="Times New Roman"/>
          <w:sz w:val="28"/>
          <w:szCs w:val="28"/>
        </w:rPr>
        <w:t>, l</w:t>
      </w:r>
      <w:r w:rsidRPr="00413030">
        <w:rPr>
          <w:rFonts w:ascii="Times New Roman" w:hAnsi="Times New Roman" w:cs="Times New Roman"/>
          <w:sz w:val="28"/>
          <w:szCs w:val="28"/>
        </w:rPr>
        <w:t>a maggior parte degli immobili italiani ha una classe energetica di riferimento tra G</w:t>
      </w:r>
      <w:r w:rsidR="00413030">
        <w:rPr>
          <w:rFonts w:ascii="Times New Roman" w:hAnsi="Times New Roman" w:cs="Times New Roman"/>
          <w:sz w:val="28"/>
          <w:szCs w:val="28"/>
        </w:rPr>
        <w:t xml:space="preserve"> (35,7%),</w:t>
      </w:r>
      <w:r w:rsidRPr="00413030">
        <w:rPr>
          <w:rFonts w:ascii="Times New Roman" w:hAnsi="Times New Roman" w:cs="Times New Roman"/>
          <w:sz w:val="28"/>
          <w:szCs w:val="28"/>
        </w:rPr>
        <w:t xml:space="preserve"> F</w:t>
      </w:r>
      <w:r w:rsidR="00413030">
        <w:rPr>
          <w:rFonts w:ascii="Times New Roman" w:hAnsi="Times New Roman" w:cs="Times New Roman"/>
          <w:sz w:val="28"/>
          <w:szCs w:val="28"/>
        </w:rPr>
        <w:t xml:space="preserve"> (25,3%) ed E (16,9%)</w:t>
      </w:r>
      <w:r w:rsidRPr="00413030">
        <w:rPr>
          <w:rFonts w:ascii="Times New Roman" w:hAnsi="Times New Roman" w:cs="Times New Roman"/>
          <w:sz w:val="28"/>
          <w:szCs w:val="28"/>
        </w:rPr>
        <w:t xml:space="preserve">. </w:t>
      </w:r>
      <w:r w:rsidR="00413030">
        <w:rPr>
          <w:rFonts w:ascii="Times New Roman" w:hAnsi="Times New Roman" w:cs="Times New Roman"/>
          <w:sz w:val="28"/>
          <w:szCs w:val="28"/>
        </w:rPr>
        <w:t>Ciò rende il nostro patrimonio edilizio molto energivoro ed a tratti vetusto</w:t>
      </w:r>
      <w:r w:rsidR="009920B7" w:rsidRPr="00413030">
        <w:rPr>
          <w:rFonts w:ascii="Times New Roman" w:hAnsi="Times New Roman" w:cs="Times New Roman"/>
          <w:sz w:val="28"/>
          <w:szCs w:val="28"/>
        </w:rPr>
        <w:t>;</w:t>
      </w:r>
    </w:p>
    <w:p w14:paraId="2A25BA16" w14:textId="77777777" w:rsidR="003464EF" w:rsidRPr="00413030" w:rsidRDefault="003464EF" w:rsidP="00413030">
      <w:pPr>
        <w:pStyle w:val="Corpotesto"/>
        <w:spacing w:before="3" w:line="360" w:lineRule="auto"/>
        <w:jc w:val="both"/>
        <w:rPr>
          <w:rFonts w:ascii="Times New Roman" w:hAnsi="Times New Roman" w:cs="Times New Roman"/>
          <w:sz w:val="28"/>
          <w:szCs w:val="28"/>
        </w:rPr>
      </w:pPr>
    </w:p>
    <w:p w14:paraId="7EA65E53" w14:textId="1C672D3C" w:rsidR="003464EF" w:rsidRPr="00413030" w:rsidRDefault="003464EF" w:rsidP="00BF1671">
      <w:pPr>
        <w:pStyle w:val="Titolo1"/>
        <w:spacing w:line="360" w:lineRule="auto"/>
        <w:ind w:left="0" w:right="1292"/>
        <w:jc w:val="both"/>
        <w:rPr>
          <w:rFonts w:ascii="Times New Roman" w:hAnsi="Times New Roman" w:cs="Times New Roman"/>
          <w:w w:val="115"/>
          <w:sz w:val="28"/>
          <w:szCs w:val="28"/>
        </w:rPr>
      </w:pPr>
      <w:r w:rsidRPr="00413030">
        <w:rPr>
          <w:rFonts w:ascii="Times New Roman" w:hAnsi="Times New Roman" w:cs="Times New Roman"/>
          <w:w w:val="115"/>
          <w:sz w:val="28"/>
          <w:szCs w:val="28"/>
        </w:rPr>
        <w:t>Considerato che</w:t>
      </w:r>
    </w:p>
    <w:p w14:paraId="7E26AC59" w14:textId="33CA871A" w:rsidR="003464EF" w:rsidRDefault="003464EF" w:rsidP="00413030">
      <w:pPr>
        <w:pStyle w:val="Default"/>
        <w:jc w:val="both"/>
        <w:rPr>
          <w:rFonts w:ascii="Times New Roman" w:hAnsi="Times New Roman" w:cs="Times New Roman"/>
          <w:sz w:val="28"/>
          <w:szCs w:val="28"/>
        </w:rPr>
      </w:pPr>
      <w:r w:rsidRPr="00413030">
        <w:rPr>
          <w:rFonts w:ascii="Times New Roman" w:hAnsi="Times New Roman" w:cs="Times New Roman"/>
          <w:sz w:val="28"/>
          <w:szCs w:val="28"/>
        </w:rPr>
        <w:t>-</w:t>
      </w:r>
      <w:r w:rsidR="00413030">
        <w:rPr>
          <w:rFonts w:ascii="Times New Roman" w:hAnsi="Times New Roman" w:cs="Times New Roman"/>
          <w:sz w:val="28"/>
          <w:szCs w:val="28"/>
        </w:rPr>
        <w:t xml:space="preserve"> La Commissione Europea guidata da Ursula Von Der Leyen ha presentato </w:t>
      </w:r>
      <w:r w:rsidR="00317EE0">
        <w:rPr>
          <w:rFonts w:ascii="Times New Roman" w:hAnsi="Times New Roman" w:cs="Times New Roman"/>
          <w:sz w:val="28"/>
          <w:szCs w:val="28"/>
        </w:rPr>
        <w:t>nel dicembre 2019</w:t>
      </w:r>
      <w:r w:rsidR="00413030">
        <w:rPr>
          <w:rFonts w:ascii="Times New Roman" w:hAnsi="Times New Roman" w:cs="Times New Roman"/>
          <w:sz w:val="28"/>
          <w:szCs w:val="28"/>
        </w:rPr>
        <w:t xml:space="preserve"> un </w:t>
      </w:r>
      <w:r w:rsidR="00413030" w:rsidRPr="00317EE0">
        <w:rPr>
          <w:rFonts w:ascii="Times New Roman" w:hAnsi="Times New Roman" w:cs="Times New Roman"/>
          <w:i/>
          <w:sz w:val="28"/>
          <w:szCs w:val="28"/>
        </w:rPr>
        <w:t>Green New Deal</w:t>
      </w:r>
      <w:r w:rsidR="00317EE0">
        <w:rPr>
          <w:rFonts w:ascii="Times New Roman" w:hAnsi="Times New Roman" w:cs="Times New Roman"/>
          <w:sz w:val="28"/>
          <w:szCs w:val="28"/>
        </w:rPr>
        <w:t xml:space="preserve"> che, allo scopo di combattere il cambiamento climatico, si pone come obiettivo strategico il raggiungimento delle neutralità climatica entro il 2050;</w:t>
      </w:r>
    </w:p>
    <w:p w14:paraId="7BADB72D" w14:textId="352A76EA" w:rsidR="00317EE0" w:rsidRDefault="00317EE0" w:rsidP="00413030">
      <w:pPr>
        <w:pStyle w:val="Default"/>
        <w:jc w:val="both"/>
        <w:rPr>
          <w:rFonts w:ascii="Times New Roman" w:hAnsi="Times New Roman" w:cs="Times New Roman"/>
          <w:sz w:val="28"/>
          <w:szCs w:val="28"/>
        </w:rPr>
      </w:pPr>
      <w:r>
        <w:rPr>
          <w:rFonts w:ascii="Times New Roman" w:hAnsi="Times New Roman" w:cs="Times New Roman"/>
          <w:sz w:val="28"/>
          <w:szCs w:val="28"/>
        </w:rPr>
        <w:t xml:space="preserve">- La Commissione Europea ha posto come obiettivi intermedi del </w:t>
      </w:r>
      <w:r w:rsidRPr="00317EE0">
        <w:rPr>
          <w:rFonts w:ascii="Times New Roman" w:hAnsi="Times New Roman" w:cs="Times New Roman"/>
          <w:i/>
          <w:sz w:val="28"/>
          <w:szCs w:val="28"/>
        </w:rPr>
        <w:t>Green New Deal</w:t>
      </w:r>
      <w:r>
        <w:rPr>
          <w:rFonts w:ascii="Times New Roman" w:hAnsi="Times New Roman" w:cs="Times New Roman"/>
          <w:sz w:val="28"/>
          <w:szCs w:val="28"/>
        </w:rPr>
        <w:t xml:space="preserve"> il cosiddetto </w:t>
      </w:r>
      <w:r w:rsidRPr="00317EE0">
        <w:rPr>
          <w:rFonts w:ascii="Times New Roman" w:hAnsi="Times New Roman" w:cs="Times New Roman"/>
          <w:i/>
          <w:sz w:val="28"/>
          <w:szCs w:val="28"/>
        </w:rPr>
        <w:t>“Fit for 55%”</w:t>
      </w:r>
      <w:r>
        <w:rPr>
          <w:rFonts w:ascii="Times New Roman" w:hAnsi="Times New Roman" w:cs="Times New Roman"/>
          <w:sz w:val="28"/>
          <w:szCs w:val="28"/>
        </w:rPr>
        <w:t xml:space="preserve">, ovvero una riduzione delle emissioni di gas a effetto serra del 55% rispetto ai livelli del 1990 entro il 2030; </w:t>
      </w:r>
    </w:p>
    <w:p w14:paraId="54E08AB2" w14:textId="1D96D56A" w:rsidR="00D43687" w:rsidRDefault="00317EE0" w:rsidP="00413030">
      <w:pPr>
        <w:pStyle w:val="Default"/>
        <w:jc w:val="both"/>
        <w:rPr>
          <w:rFonts w:ascii="Times New Roman" w:hAnsi="Times New Roman" w:cs="Times New Roman"/>
          <w:sz w:val="28"/>
          <w:szCs w:val="28"/>
        </w:rPr>
      </w:pPr>
      <w:r>
        <w:rPr>
          <w:rFonts w:ascii="Times New Roman" w:hAnsi="Times New Roman" w:cs="Times New Roman"/>
          <w:sz w:val="28"/>
          <w:szCs w:val="28"/>
        </w:rPr>
        <w:t xml:space="preserve">- Il pacchetto del </w:t>
      </w:r>
      <w:r w:rsidRPr="00D43F13">
        <w:rPr>
          <w:rFonts w:ascii="Times New Roman" w:hAnsi="Times New Roman" w:cs="Times New Roman"/>
          <w:i/>
          <w:sz w:val="28"/>
          <w:szCs w:val="28"/>
        </w:rPr>
        <w:t>“Fit for 55%”</w:t>
      </w:r>
      <w:r>
        <w:rPr>
          <w:rFonts w:ascii="Times New Roman" w:hAnsi="Times New Roman" w:cs="Times New Roman"/>
          <w:sz w:val="28"/>
          <w:szCs w:val="28"/>
        </w:rPr>
        <w:t xml:space="preserve"> </w:t>
      </w:r>
      <w:r w:rsidR="00D43F13">
        <w:rPr>
          <w:rFonts w:ascii="Times New Roman" w:hAnsi="Times New Roman" w:cs="Times New Roman"/>
          <w:sz w:val="28"/>
          <w:szCs w:val="28"/>
        </w:rPr>
        <w:t>prevede interventi massicci per ristrutturare gli edifici europei (</w:t>
      </w:r>
      <w:r w:rsidR="00D43F13" w:rsidRPr="00D43F13">
        <w:rPr>
          <w:rFonts w:ascii="Times New Roman" w:hAnsi="Times New Roman" w:cs="Times New Roman"/>
          <w:i/>
          <w:sz w:val="28"/>
          <w:szCs w:val="28"/>
        </w:rPr>
        <w:t>Renovation Wave</w:t>
      </w:r>
      <w:r w:rsidR="00D43F13">
        <w:rPr>
          <w:rFonts w:ascii="Times New Roman" w:hAnsi="Times New Roman" w:cs="Times New Roman"/>
          <w:sz w:val="28"/>
          <w:szCs w:val="28"/>
        </w:rPr>
        <w:t>) ed efficientarli dal punto di vista del consumo di energia e delle emissioni di gas serra;</w:t>
      </w:r>
    </w:p>
    <w:p w14:paraId="2DE3FA28" w14:textId="33BD1A97" w:rsidR="00D43F13" w:rsidRDefault="00D43F13" w:rsidP="00413030">
      <w:pPr>
        <w:pStyle w:val="Default"/>
        <w:jc w:val="both"/>
        <w:rPr>
          <w:rFonts w:ascii="Times New Roman" w:hAnsi="Times New Roman" w:cs="Times New Roman"/>
          <w:sz w:val="28"/>
          <w:szCs w:val="28"/>
        </w:rPr>
      </w:pPr>
      <w:r>
        <w:rPr>
          <w:rFonts w:ascii="Times New Roman" w:hAnsi="Times New Roman" w:cs="Times New Roman"/>
          <w:sz w:val="28"/>
          <w:szCs w:val="28"/>
        </w:rPr>
        <w:t>- Alla luce di queste strategie, la Commissione ha presentato nel 2021 una proposta di revisione integrale della direttiva sull’efficientamento degli edifici (COM(2021) 802), a cui ha fatto seguito nell’ottobre 2022 la presentazione di una proposta di revisione da parte del Consiglio;</w:t>
      </w:r>
    </w:p>
    <w:p w14:paraId="5D7612F6" w14:textId="77777777" w:rsidR="0038068B" w:rsidRDefault="0038068B" w:rsidP="00413030">
      <w:pPr>
        <w:pStyle w:val="Default"/>
        <w:jc w:val="both"/>
        <w:rPr>
          <w:rFonts w:ascii="Times New Roman" w:hAnsi="Times New Roman" w:cs="Times New Roman"/>
          <w:sz w:val="28"/>
          <w:szCs w:val="28"/>
        </w:rPr>
      </w:pPr>
    </w:p>
    <w:p w14:paraId="5D48A681" w14:textId="77777777" w:rsidR="0038068B" w:rsidRDefault="0038068B" w:rsidP="00413030">
      <w:pPr>
        <w:pStyle w:val="Default"/>
        <w:jc w:val="both"/>
        <w:rPr>
          <w:rFonts w:ascii="Times New Roman" w:hAnsi="Times New Roman" w:cs="Times New Roman"/>
          <w:sz w:val="28"/>
          <w:szCs w:val="28"/>
        </w:rPr>
      </w:pPr>
    </w:p>
    <w:p w14:paraId="6AEBF2C1" w14:textId="4535A5E1" w:rsidR="00D43687" w:rsidRPr="00D43687" w:rsidRDefault="00BF1671" w:rsidP="00413030">
      <w:pPr>
        <w:pStyle w:val="Default"/>
        <w:jc w:val="both"/>
        <w:rPr>
          <w:rFonts w:ascii="Times New Roman" w:hAnsi="Times New Roman" w:cs="Times New Roman"/>
          <w:sz w:val="28"/>
          <w:szCs w:val="28"/>
        </w:rPr>
      </w:pPr>
      <w:r>
        <w:rPr>
          <w:rFonts w:ascii="Times New Roman" w:hAnsi="Times New Roman" w:cs="Times New Roman"/>
          <w:sz w:val="28"/>
          <w:szCs w:val="28"/>
        </w:rPr>
        <w:t>- Il Parlamento Europeo</w:t>
      </w:r>
      <w:r w:rsidR="00D43F13">
        <w:rPr>
          <w:rFonts w:ascii="Times New Roman" w:hAnsi="Times New Roman" w:cs="Times New Roman"/>
          <w:sz w:val="28"/>
          <w:szCs w:val="28"/>
        </w:rPr>
        <w:t xml:space="preserve"> ha approvato, in data 14 marzo 2023, in seduta plenaria il suo testo di revisione della direttiva sull’efficientamento energetico</w:t>
      </w:r>
      <w:r>
        <w:rPr>
          <w:rFonts w:ascii="Times New Roman" w:hAnsi="Times New Roman" w:cs="Times New Roman"/>
          <w:sz w:val="28"/>
          <w:szCs w:val="28"/>
        </w:rPr>
        <w:t xml:space="preserve"> </w:t>
      </w:r>
      <w:r w:rsidR="00D43F13">
        <w:rPr>
          <w:rFonts w:ascii="Times New Roman" w:hAnsi="Times New Roman" w:cs="Times New Roman"/>
          <w:sz w:val="28"/>
          <w:szCs w:val="28"/>
        </w:rPr>
        <w:t>con 343 voti a favore e 216 contrari;</w:t>
      </w:r>
    </w:p>
    <w:p w14:paraId="60336DA0" w14:textId="77777777" w:rsidR="00D43687" w:rsidRDefault="00D43687" w:rsidP="00413030">
      <w:pPr>
        <w:pStyle w:val="Default"/>
        <w:jc w:val="both"/>
        <w:rPr>
          <w:rFonts w:ascii="Times New Roman" w:hAnsi="Times New Roman" w:cs="Times New Roman"/>
          <w:b/>
          <w:sz w:val="28"/>
          <w:szCs w:val="28"/>
        </w:rPr>
      </w:pPr>
    </w:p>
    <w:p w14:paraId="54B3C794" w14:textId="78CCB472" w:rsidR="00BF1671" w:rsidRPr="00BF1671" w:rsidRDefault="00BF1671" w:rsidP="00413030">
      <w:pPr>
        <w:pStyle w:val="Default"/>
        <w:jc w:val="both"/>
        <w:rPr>
          <w:rFonts w:ascii="Times New Roman" w:hAnsi="Times New Roman" w:cs="Times New Roman"/>
          <w:b/>
          <w:sz w:val="28"/>
          <w:szCs w:val="28"/>
        </w:rPr>
      </w:pPr>
      <w:r w:rsidRPr="00BF1671">
        <w:rPr>
          <w:rFonts w:ascii="Times New Roman" w:hAnsi="Times New Roman" w:cs="Times New Roman"/>
          <w:b/>
          <w:sz w:val="28"/>
          <w:szCs w:val="28"/>
        </w:rPr>
        <w:t>Visto che</w:t>
      </w:r>
    </w:p>
    <w:p w14:paraId="10A9B485" w14:textId="77777777" w:rsidR="00BF1671" w:rsidRPr="00413030" w:rsidRDefault="00BF1671" w:rsidP="00413030">
      <w:pPr>
        <w:pStyle w:val="Default"/>
        <w:jc w:val="both"/>
        <w:rPr>
          <w:rFonts w:ascii="Times New Roman" w:hAnsi="Times New Roman" w:cs="Times New Roman"/>
          <w:sz w:val="28"/>
          <w:szCs w:val="28"/>
        </w:rPr>
      </w:pPr>
    </w:p>
    <w:p w14:paraId="2CAEDE86" w14:textId="628E41AE" w:rsidR="003464EF" w:rsidRPr="00413030" w:rsidRDefault="003464EF" w:rsidP="00413030">
      <w:pPr>
        <w:pStyle w:val="Default"/>
        <w:jc w:val="both"/>
        <w:rPr>
          <w:rFonts w:ascii="Times New Roman" w:hAnsi="Times New Roman" w:cs="Times New Roman"/>
          <w:sz w:val="28"/>
          <w:szCs w:val="28"/>
        </w:rPr>
      </w:pPr>
      <w:r w:rsidRPr="00413030">
        <w:rPr>
          <w:rFonts w:ascii="Times New Roman" w:hAnsi="Times New Roman" w:cs="Times New Roman"/>
          <w:sz w:val="28"/>
          <w:szCs w:val="28"/>
        </w:rPr>
        <w:lastRenderedPageBreak/>
        <w:t>-</w:t>
      </w:r>
      <w:r w:rsidR="00BF1671">
        <w:rPr>
          <w:rFonts w:ascii="Times New Roman" w:hAnsi="Times New Roman" w:cs="Times New Roman"/>
          <w:sz w:val="28"/>
          <w:szCs w:val="28"/>
        </w:rPr>
        <w:t xml:space="preserve"> </w:t>
      </w:r>
      <w:r w:rsidRPr="00413030">
        <w:rPr>
          <w:rFonts w:ascii="Times New Roman" w:hAnsi="Times New Roman" w:cs="Times New Roman"/>
          <w:sz w:val="28"/>
          <w:szCs w:val="28"/>
        </w:rPr>
        <w:t>Il testo della direttiv</w:t>
      </w:r>
      <w:r w:rsidR="002426D2" w:rsidRPr="00413030">
        <w:rPr>
          <w:rFonts w:ascii="Times New Roman" w:hAnsi="Times New Roman" w:cs="Times New Roman"/>
          <w:sz w:val="28"/>
          <w:szCs w:val="28"/>
        </w:rPr>
        <w:t>a - che diventerà definitivo solo a seguito del trilogo, la fase di negoziati tra istituzioni europee -</w:t>
      </w:r>
      <w:r w:rsidR="00BF1671">
        <w:rPr>
          <w:rFonts w:ascii="Times New Roman" w:hAnsi="Times New Roman" w:cs="Times New Roman"/>
          <w:sz w:val="28"/>
          <w:szCs w:val="28"/>
        </w:rPr>
        <w:t xml:space="preserve"> prevede che entro il 1°</w:t>
      </w:r>
      <w:r w:rsidRPr="00413030">
        <w:rPr>
          <w:rFonts w:ascii="Times New Roman" w:hAnsi="Times New Roman" w:cs="Times New Roman"/>
          <w:sz w:val="28"/>
          <w:szCs w:val="28"/>
        </w:rPr>
        <w:t xml:space="preserve"> gennaio 2030 tutti gli immobili residenziali dovranno raggiungere almeno la classe energetica E; successivamente, dopo altri tre anni, nel 2033, dovranno arrivare alla classe D, ed essere </w:t>
      </w:r>
      <w:r w:rsidRPr="00BF1671">
        <w:rPr>
          <w:rFonts w:ascii="Times New Roman" w:hAnsi="Times New Roman" w:cs="Times New Roman"/>
          <w:color w:val="auto"/>
          <w:sz w:val="28"/>
          <w:szCs w:val="28"/>
        </w:rPr>
        <w:t xml:space="preserve">ad emissione zero </w:t>
      </w:r>
      <w:r w:rsidR="00BF1671">
        <w:rPr>
          <w:rFonts w:ascii="Times New Roman" w:hAnsi="Times New Roman" w:cs="Times New Roman"/>
          <w:color w:val="auto"/>
          <w:sz w:val="28"/>
          <w:szCs w:val="28"/>
        </w:rPr>
        <w:t>per il 2050;</w:t>
      </w:r>
    </w:p>
    <w:p w14:paraId="20133E21" w14:textId="5C3F9813" w:rsidR="00BF1671" w:rsidRDefault="00BF1671" w:rsidP="00413030">
      <w:pPr>
        <w:pStyle w:val="Default"/>
        <w:jc w:val="both"/>
        <w:rPr>
          <w:rFonts w:ascii="Times New Roman" w:hAnsi="Times New Roman" w:cs="Times New Roman"/>
          <w:sz w:val="28"/>
          <w:szCs w:val="28"/>
        </w:rPr>
      </w:pPr>
      <w:r>
        <w:rPr>
          <w:rFonts w:ascii="Times New Roman" w:hAnsi="Times New Roman" w:cs="Times New Roman"/>
          <w:sz w:val="28"/>
          <w:szCs w:val="28"/>
        </w:rPr>
        <w:t>- Il Parlamento italiano ha approvato in data 8 marz</w:t>
      </w:r>
      <w:r w:rsidR="00C9711A">
        <w:rPr>
          <w:rFonts w:ascii="Times New Roman" w:hAnsi="Times New Roman" w:cs="Times New Roman"/>
          <w:sz w:val="28"/>
          <w:szCs w:val="28"/>
        </w:rPr>
        <w:t>o 2023 la mozione 1-00038 che</w:t>
      </w:r>
      <w:r>
        <w:rPr>
          <w:rFonts w:ascii="Times New Roman" w:hAnsi="Times New Roman" w:cs="Times New Roman"/>
          <w:sz w:val="28"/>
          <w:szCs w:val="28"/>
        </w:rPr>
        <w:t xml:space="preserve"> impegna</w:t>
      </w:r>
      <w:r w:rsidR="00C9711A">
        <w:rPr>
          <w:rFonts w:ascii="Times New Roman" w:hAnsi="Times New Roman" w:cs="Times New Roman"/>
          <w:sz w:val="28"/>
          <w:szCs w:val="28"/>
        </w:rPr>
        <w:t xml:space="preserve"> il </w:t>
      </w:r>
      <w:r w:rsidR="00BC53B3">
        <w:rPr>
          <w:rFonts w:ascii="Times New Roman" w:hAnsi="Times New Roman" w:cs="Times New Roman"/>
          <w:sz w:val="28"/>
          <w:szCs w:val="28"/>
        </w:rPr>
        <w:t xml:space="preserve">nostro </w:t>
      </w:r>
      <w:r w:rsidR="00C9711A">
        <w:rPr>
          <w:rFonts w:ascii="Times New Roman" w:hAnsi="Times New Roman" w:cs="Times New Roman"/>
          <w:sz w:val="28"/>
          <w:szCs w:val="28"/>
        </w:rPr>
        <w:t>Governo “</w:t>
      </w:r>
      <w:r w:rsidR="00C9711A" w:rsidRPr="00C9711A">
        <w:rPr>
          <w:rFonts w:ascii="Times New Roman" w:hAnsi="Times New Roman" w:cs="Times New Roman"/>
          <w:sz w:val="28"/>
          <w:szCs w:val="28"/>
        </w:rPr>
        <w:t>ad adottare le iniziative di competenza presso le competenti istituzioni europee al fine di scongiurare l'introduzione di una disciplina quale quella di cui in premessa, nell'ottica di tutelare le peculiarità dell'Italia e, dunque, garantire al nostro Paese la necessaria flessibilità per raggiungere obiettivi di risparmio energetico più confacenti alle proprie caratteristiche</w:t>
      </w:r>
      <w:r w:rsidR="00C9711A">
        <w:rPr>
          <w:rFonts w:ascii="Times New Roman" w:hAnsi="Times New Roman" w:cs="Times New Roman"/>
          <w:sz w:val="28"/>
          <w:szCs w:val="28"/>
        </w:rPr>
        <w:t>”;</w:t>
      </w:r>
    </w:p>
    <w:p w14:paraId="251921B0" w14:textId="0C36F7D3" w:rsidR="00C9711A" w:rsidRDefault="00C9711A" w:rsidP="00413030">
      <w:pPr>
        <w:pStyle w:val="Default"/>
        <w:jc w:val="both"/>
        <w:rPr>
          <w:rFonts w:ascii="Times New Roman" w:hAnsi="Times New Roman" w:cs="Times New Roman"/>
          <w:sz w:val="28"/>
          <w:szCs w:val="28"/>
        </w:rPr>
      </w:pPr>
    </w:p>
    <w:p w14:paraId="33CE0530" w14:textId="6738583D" w:rsidR="00C9711A" w:rsidRPr="00C9711A" w:rsidRDefault="00C9711A" w:rsidP="00413030">
      <w:pPr>
        <w:pStyle w:val="Default"/>
        <w:jc w:val="both"/>
        <w:rPr>
          <w:rFonts w:ascii="Times New Roman" w:hAnsi="Times New Roman" w:cs="Times New Roman"/>
          <w:b/>
          <w:sz w:val="28"/>
          <w:szCs w:val="28"/>
        </w:rPr>
      </w:pPr>
      <w:r w:rsidRPr="00C9711A">
        <w:rPr>
          <w:rFonts w:ascii="Times New Roman" w:hAnsi="Times New Roman" w:cs="Times New Roman"/>
          <w:b/>
          <w:sz w:val="28"/>
          <w:szCs w:val="28"/>
        </w:rPr>
        <w:t>Valutato che</w:t>
      </w:r>
    </w:p>
    <w:p w14:paraId="779E02CF" w14:textId="03DEB990" w:rsidR="00C9711A" w:rsidRDefault="00C9711A" w:rsidP="00413030">
      <w:pPr>
        <w:pStyle w:val="Default"/>
        <w:jc w:val="both"/>
        <w:rPr>
          <w:rFonts w:ascii="Times New Roman" w:hAnsi="Times New Roman" w:cs="Times New Roman"/>
          <w:sz w:val="28"/>
          <w:szCs w:val="28"/>
        </w:rPr>
      </w:pPr>
    </w:p>
    <w:p w14:paraId="0A6F7C26" w14:textId="77777777" w:rsidR="00C9711A" w:rsidRDefault="00C9711A" w:rsidP="00C9711A">
      <w:pPr>
        <w:pStyle w:val="Default"/>
        <w:jc w:val="both"/>
        <w:rPr>
          <w:rFonts w:ascii="Times New Roman" w:hAnsi="Times New Roman" w:cs="Times New Roman"/>
          <w:sz w:val="28"/>
          <w:szCs w:val="28"/>
        </w:rPr>
      </w:pPr>
      <w:r w:rsidRPr="00413030">
        <w:rPr>
          <w:rFonts w:ascii="Times New Roman" w:hAnsi="Times New Roman" w:cs="Times New Roman"/>
          <w:sz w:val="28"/>
          <w:szCs w:val="28"/>
        </w:rPr>
        <w:t>-</w:t>
      </w:r>
      <w:r>
        <w:rPr>
          <w:rFonts w:ascii="Times New Roman" w:hAnsi="Times New Roman" w:cs="Times New Roman"/>
          <w:sz w:val="28"/>
          <w:szCs w:val="28"/>
        </w:rPr>
        <w:t xml:space="preserve"> Questa direttiva di fatto impone agli Stati membri di ristrutturare tutti gli edifici nelle classi energetiche più basse, e che il mancato adempimento aprirebbe contro l’Italia una procedura di infrazione;</w:t>
      </w:r>
    </w:p>
    <w:p w14:paraId="12816E41" w14:textId="6DA7AC98" w:rsidR="00C9711A" w:rsidRDefault="00C9711A" w:rsidP="00413030">
      <w:pPr>
        <w:pStyle w:val="Default"/>
        <w:jc w:val="both"/>
        <w:rPr>
          <w:rFonts w:ascii="Times New Roman" w:hAnsi="Times New Roman" w:cs="Times New Roman"/>
          <w:sz w:val="28"/>
          <w:szCs w:val="28"/>
        </w:rPr>
      </w:pPr>
      <w:r>
        <w:rPr>
          <w:rFonts w:ascii="Times New Roman" w:hAnsi="Times New Roman" w:cs="Times New Roman"/>
          <w:sz w:val="28"/>
          <w:szCs w:val="28"/>
        </w:rPr>
        <w:t>- L’ampiezza del parco edilizio italiano e la sua vetustà in termini di prestazioni energetiche renderebbero di fatto impossibile ristrutturazioni su così vasta scala per il 2030;</w:t>
      </w:r>
    </w:p>
    <w:p w14:paraId="54953795" w14:textId="09DB264B" w:rsidR="00C9711A" w:rsidRDefault="00C9711A" w:rsidP="00413030">
      <w:pPr>
        <w:pStyle w:val="Default"/>
        <w:jc w:val="both"/>
        <w:rPr>
          <w:rFonts w:ascii="Times New Roman" w:hAnsi="Times New Roman" w:cs="Times New Roman"/>
          <w:sz w:val="28"/>
          <w:szCs w:val="28"/>
        </w:rPr>
      </w:pPr>
      <w:r>
        <w:rPr>
          <w:rFonts w:ascii="Times New Roman" w:hAnsi="Times New Roman" w:cs="Times New Roman"/>
          <w:sz w:val="28"/>
          <w:szCs w:val="28"/>
        </w:rPr>
        <w:t>- Le imprese italiane nel settore edilizio, già impegnate nel processo di efficientamento energetico avviato con il cosiddetto “Superbonus 110%” (D.L. 34/2020), soffrono di una cronica carenza di manodopera sia qualificata che non;</w:t>
      </w:r>
    </w:p>
    <w:p w14:paraId="3758B728" w14:textId="0BC2D4F9" w:rsidR="00C9711A" w:rsidRDefault="00C9711A" w:rsidP="00413030">
      <w:pPr>
        <w:pStyle w:val="Default"/>
        <w:jc w:val="both"/>
        <w:rPr>
          <w:rFonts w:ascii="Times New Roman" w:hAnsi="Times New Roman" w:cs="Times New Roman"/>
          <w:sz w:val="28"/>
          <w:szCs w:val="28"/>
        </w:rPr>
      </w:pPr>
      <w:r>
        <w:rPr>
          <w:rFonts w:ascii="Times New Roman" w:hAnsi="Times New Roman" w:cs="Times New Roman"/>
          <w:sz w:val="28"/>
          <w:szCs w:val="28"/>
        </w:rPr>
        <w:t>- La nuova direttiva europea produrrebbe un’immediata svalutazione di tutti gli immobili con le peggiori performance energetiche, corrispondenti ad oltre due terzi del totale, ed in cui principalmente vivono famiglie</w:t>
      </w:r>
      <w:r w:rsidR="0016036D">
        <w:rPr>
          <w:rFonts w:ascii="Times New Roman" w:hAnsi="Times New Roman" w:cs="Times New Roman"/>
          <w:sz w:val="28"/>
          <w:szCs w:val="28"/>
        </w:rPr>
        <w:t xml:space="preserve"> a basso reddito</w:t>
      </w:r>
      <w:r>
        <w:rPr>
          <w:rFonts w:ascii="Times New Roman" w:hAnsi="Times New Roman" w:cs="Times New Roman"/>
          <w:sz w:val="28"/>
          <w:szCs w:val="28"/>
        </w:rPr>
        <w:t>;</w:t>
      </w:r>
    </w:p>
    <w:p w14:paraId="1C98B76A" w14:textId="7D61730F" w:rsidR="00C9711A" w:rsidRDefault="00C9711A" w:rsidP="00413030">
      <w:pPr>
        <w:pStyle w:val="Default"/>
        <w:jc w:val="both"/>
        <w:rPr>
          <w:rFonts w:ascii="Times New Roman" w:hAnsi="Times New Roman" w:cs="Times New Roman"/>
          <w:sz w:val="28"/>
          <w:szCs w:val="28"/>
        </w:rPr>
      </w:pPr>
      <w:r>
        <w:rPr>
          <w:rFonts w:ascii="Times New Roman" w:hAnsi="Times New Roman" w:cs="Times New Roman"/>
          <w:sz w:val="28"/>
          <w:szCs w:val="28"/>
        </w:rPr>
        <w:t>- La perdita di valore degli immobili condurreb</w:t>
      </w:r>
      <w:r w:rsidR="0016036D">
        <w:rPr>
          <w:rFonts w:ascii="Times New Roman" w:hAnsi="Times New Roman" w:cs="Times New Roman"/>
          <w:sz w:val="28"/>
          <w:szCs w:val="28"/>
        </w:rPr>
        <w:t>be ad una perdita di valore dei mutui</w:t>
      </w:r>
      <w:r>
        <w:rPr>
          <w:rFonts w:ascii="Times New Roman" w:hAnsi="Times New Roman" w:cs="Times New Roman"/>
          <w:sz w:val="28"/>
          <w:szCs w:val="28"/>
        </w:rPr>
        <w:t>;</w:t>
      </w:r>
    </w:p>
    <w:p w14:paraId="53B567D2" w14:textId="761C41F0" w:rsidR="00C9711A" w:rsidRDefault="00C9711A" w:rsidP="00413030">
      <w:pPr>
        <w:pStyle w:val="Default"/>
        <w:jc w:val="both"/>
        <w:rPr>
          <w:rFonts w:ascii="Times New Roman" w:hAnsi="Times New Roman" w:cs="Times New Roman"/>
          <w:sz w:val="28"/>
          <w:szCs w:val="28"/>
        </w:rPr>
      </w:pPr>
      <w:r>
        <w:rPr>
          <w:rFonts w:ascii="Times New Roman" w:hAnsi="Times New Roman" w:cs="Times New Roman"/>
          <w:sz w:val="28"/>
          <w:szCs w:val="28"/>
        </w:rPr>
        <w:t>- Le modalità di finanziamento di queste ristrutturazioni non sono al momento chiare e delineate né nei suoi meccanismi né nell’entità</w:t>
      </w:r>
      <w:r w:rsidR="0016036D">
        <w:rPr>
          <w:rFonts w:ascii="Times New Roman" w:hAnsi="Times New Roman" w:cs="Times New Roman"/>
          <w:sz w:val="28"/>
          <w:szCs w:val="28"/>
        </w:rPr>
        <w:t xml:space="preserve"> della spesa</w:t>
      </w:r>
      <w:r>
        <w:rPr>
          <w:rFonts w:ascii="Times New Roman" w:hAnsi="Times New Roman" w:cs="Times New Roman"/>
          <w:sz w:val="28"/>
          <w:szCs w:val="28"/>
        </w:rPr>
        <w:t>;</w:t>
      </w:r>
    </w:p>
    <w:p w14:paraId="4A05D97D" w14:textId="77777777" w:rsidR="009920B7" w:rsidRPr="00413030" w:rsidRDefault="009920B7" w:rsidP="00413030">
      <w:pPr>
        <w:widowControl/>
        <w:adjustRightInd w:val="0"/>
        <w:jc w:val="both"/>
        <w:rPr>
          <w:rFonts w:ascii="Times New Roman" w:eastAsiaTheme="minorHAnsi" w:hAnsi="Times New Roman" w:cs="Times New Roman"/>
          <w:color w:val="000000"/>
          <w:sz w:val="28"/>
          <w:szCs w:val="28"/>
        </w:rPr>
      </w:pPr>
    </w:p>
    <w:p w14:paraId="2161956B" w14:textId="5A8F14F8" w:rsidR="003464EF" w:rsidRPr="00413030" w:rsidRDefault="003464EF" w:rsidP="00C9711A">
      <w:pPr>
        <w:pStyle w:val="Titolo1"/>
        <w:ind w:left="0"/>
        <w:jc w:val="both"/>
        <w:rPr>
          <w:rFonts w:ascii="Times New Roman" w:hAnsi="Times New Roman" w:cs="Times New Roman"/>
          <w:sz w:val="28"/>
          <w:szCs w:val="28"/>
        </w:rPr>
      </w:pPr>
      <w:r w:rsidRPr="00413030">
        <w:rPr>
          <w:rFonts w:ascii="Times New Roman" w:hAnsi="Times New Roman" w:cs="Times New Roman"/>
          <w:sz w:val="28"/>
          <w:szCs w:val="28"/>
        </w:rPr>
        <w:t>Valutato</w:t>
      </w:r>
      <w:r w:rsidR="00D007BF" w:rsidRPr="00413030">
        <w:rPr>
          <w:rFonts w:ascii="Times New Roman" w:hAnsi="Times New Roman" w:cs="Times New Roman"/>
          <w:sz w:val="28"/>
          <w:szCs w:val="28"/>
        </w:rPr>
        <w:t xml:space="preserve"> quindi</w:t>
      </w:r>
      <w:r w:rsidRPr="00413030">
        <w:rPr>
          <w:rFonts w:ascii="Times New Roman" w:hAnsi="Times New Roman" w:cs="Times New Roman"/>
          <w:sz w:val="28"/>
          <w:szCs w:val="28"/>
        </w:rPr>
        <w:t xml:space="preserve"> che: </w:t>
      </w:r>
    </w:p>
    <w:p w14:paraId="43A6768B" w14:textId="77777777" w:rsidR="009920B7" w:rsidRPr="00413030" w:rsidRDefault="009920B7" w:rsidP="00413030">
      <w:pPr>
        <w:pStyle w:val="Titolo1"/>
        <w:jc w:val="both"/>
        <w:rPr>
          <w:rFonts w:ascii="Times New Roman" w:hAnsi="Times New Roman" w:cs="Times New Roman"/>
          <w:sz w:val="28"/>
          <w:szCs w:val="28"/>
        </w:rPr>
      </w:pPr>
    </w:p>
    <w:p w14:paraId="5C09E5C4" w14:textId="259DF144" w:rsidR="003464EF" w:rsidRDefault="003464EF" w:rsidP="00413030">
      <w:pPr>
        <w:jc w:val="both"/>
        <w:rPr>
          <w:rFonts w:ascii="Times New Roman" w:eastAsiaTheme="minorHAnsi" w:hAnsi="Times New Roman" w:cs="Times New Roman"/>
          <w:color w:val="000000"/>
          <w:sz w:val="28"/>
          <w:szCs w:val="28"/>
        </w:rPr>
      </w:pPr>
      <w:r w:rsidRPr="00413030">
        <w:rPr>
          <w:rFonts w:ascii="Times New Roman" w:eastAsiaTheme="minorHAnsi" w:hAnsi="Times New Roman" w:cs="Times New Roman"/>
          <w:color w:val="000000"/>
          <w:sz w:val="28"/>
          <w:szCs w:val="28"/>
        </w:rPr>
        <w:t>-</w:t>
      </w:r>
      <w:r w:rsidR="00C9711A">
        <w:rPr>
          <w:rFonts w:ascii="Times New Roman" w:eastAsiaTheme="minorHAnsi" w:hAnsi="Times New Roman" w:cs="Times New Roman"/>
          <w:color w:val="000000"/>
          <w:sz w:val="28"/>
          <w:szCs w:val="28"/>
        </w:rPr>
        <w:t xml:space="preserve"> </w:t>
      </w:r>
      <w:r w:rsidR="00C073E9">
        <w:rPr>
          <w:rFonts w:ascii="Times New Roman" w:eastAsiaTheme="minorHAnsi" w:hAnsi="Times New Roman" w:cs="Times New Roman"/>
          <w:color w:val="000000"/>
          <w:sz w:val="28"/>
          <w:szCs w:val="28"/>
        </w:rPr>
        <w:t>Il testo della direttiva votato dal Parlamento Europeo non tiene in debita considerazione le peculiarità dell’Italia in ambito edilizio ed economico;</w:t>
      </w:r>
    </w:p>
    <w:p w14:paraId="373D79B9" w14:textId="030EB197" w:rsidR="00C073E9" w:rsidRPr="00413030" w:rsidRDefault="00C073E9" w:rsidP="00413030">
      <w:pPr>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La sua attuale formulazione è potenzialmente svantaggiosa per le famiglie italiane a basso reddito e che vivono in edifici con prestazioni energetiche basse, così come per le aziende del settore edile e gli istituti di credito;</w:t>
      </w:r>
    </w:p>
    <w:p w14:paraId="7264DA25" w14:textId="77777777" w:rsidR="0038068B" w:rsidRPr="00413030" w:rsidRDefault="0038068B" w:rsidP="00413030">
      <w:pPr>
        <w:jc w:val="both"/>
        <w:rPr>
          <w:rFonts w:ascii="Times New Roman" w:eastAsiaTheme="minorHAnsi" w:hAnsi="Times New Roman" w:cs="Times New Roman"/>
          <w:color w:val="000000"/>
          <w:sz w:val="28"/>
          <w:szCs w:val="28"/>
        </w:rPr>
      </w:pPr>
    </w:p>
    <w:p w14:paraId="4CC63BDF" w14:textId="6BF3C83B" w:rsidR="003464EF" w:rsidRPr="00413030" w:rsidRDefault="003464EF" w:rsidP="00413030">
      <w:pPr>
        <w:jc w:val="both"/>
        <w:rPr>
          <w:rFonts w:ascii="Times New Roman" w:eastAsiaTheme="minorHAnsi" w:hAnsi="Times New Roman" w:cs="Times New Roman"/>
          <w:color w:val="000000"/>
          <w:sz w:val="28"/>
          <w:szCs w:val="28"/>
        </w:rPr>
      </w:pPr>
    </w:p>
    <w:p w14:paraId="54EBBD14" w14:textId="0483C0D8" w:rsidR="003464EF" w:rsidRPr="00413030" w:rsidRDefault="003464EF" w:rsidP="00413030">
      <w:pPr>
        <w:widowControl/>
        <w:adjustRightInd w:val="0"/>
        <w:jc w:val="both"/>
        <w:rPr>
          <w:rFonts w:ascii="Times New Roman" w:eastAsiaTheme="minorHAnsi" w:hAnsi="Times New Roman" w:cs="Times New Roman"/>
          <w:b/>
          <w:bCs/>
          <w:color w:val="000000"/>
          <w:sz w:val="28"/>
          <w:szCs w:val="28"/>
        </w:rPr>
      </w:pPr>
      <w:r w:rsidRPr="00413030">
        <w:rPr>
          <w:rFonts w:ascii="Times New Roman" w:eastAsiaTheme="minorHAnsi" w:hAnsi="Times New Roman" w:cs="Times New Roman"/>
          <w:b/>
          <w:bCs/>
          <w:color w:val="000000"/>
          <w:sz w:val="28"/>
          <w:szCs w:val="28"/>
        </w:rPr>
        <w:t>Il Consiglio comunale</w:t>
      </w:r>
      <w:r w:rsidR="002858E6" w:rsidRPr="00413030">
        <w:rPr>
          <w:rFonts w:ascii="Times New Roman" w:eastAsiaTheme="minorHAnsi" w:hAnsi="Times New Roman" w:cs="Times New Roman"/>
          <w:b/>
          <w:bCs/>
          <w:color w:val="000000"/>
          <w:sz w:val="28"/>
          <w:szCs w:val="28"/>
        </w:rPr>
        <w:t xml:space="preserve"> impegna il Sindaco e la Giunta:</w:t>
      </w:r>
    </w:p>
    <w:p w14:paraId="74A029F1" w14:textId="77777777" w:rsidR="003464EF" w:rsidRPr="00413030" w:rsidRDefault="003464EF" w:rsidP="00413030">
      <w:pPr>
        <w:widowControl/>
        <w:adjustRightInd w:val="0"/>
        <w:jc w:val="both"/>
        <w:rPr>
          <w:rFonts w:ascii="Times New Roman" w:eastAsiaTheme="minorHAnsi" w:hAnsi="Times New Roman" w:cs="Times New Roman"/>
          <w:color w:val="000000"/>
          <w:sz w:val="28"/>
          <w:szCs w:val="28"/>
        </w:rPr>
      </w:pPr>
    </w:p>
    <w:p w14:paraId="6DFF1B48" w14:textId="73E737BF" w:rsidR="002858E6" w:rsidRPr="00D43687" w:rsidRDefault="003464EF" w:rsidP="00413030">
      <w:pPr>
        <w:widowControl/>
        <w:adjustRightInd w:val="0"/>
        <w:jc w:val="both"/>
        <w:rPr>
          <w:rFonts w:ascii="Times New Roman" w:eastAsiaTheme="minorHAnsi" w:hAnsi="Times New Roman" w:cs="Times New Roman"/>
          <w:b/>
          <w:bCs/>
          <w:color w:val="000000"/>
          <w:sz w:val="28"/>
          <w:szCs w:val="28"/>
        </w:rPr>
      </w:pPr>
      <w:r w:rsidRPr="00D43687">
        <w:rPr>
          <w:rFonts w:ascii="Times New Roman" w:eastAsiaTheme="minorHAnsi" w:hAnsi="Times New Roman" w:cs="Times New Roman"/>
          <w:b/>
          <w:bCs/>
          <w:color w:val="000000"/>
          <w:sz w:val="28"/>
          <w:szCs w:val="28"/>
        </w:rPr>
        <w:t xml:space="preserve">ad attivarsi presso il Governo </w:t>
      </w:r>
      <w:r w:rsidR="008A3309" w:rsidRPr="00D43687">
        <w:rPr>
          <w:rFonts w:ascii="Times New Roman" w:eastAsiaTheme="minorHAnsi" w:hAnsi="Times New Roman" w:cs="Times New Roman"/>
          <w:b/>
          <w:bCs/>
          <w:color w:val="000000"/>
          <w:sz w:val="28"/>
          <w:szCs w:val="28"/>
        </w:rPr>
        <w:t xml:space="preserve">affinché la direttiva venga modificata tenendo in considerazione le peculiarità e le esigenze del nostro </w:t>
      </w:r>
      <w:r w:rsidR="0038068B">
        <w:rPr>
          <w:rFonts w:ascii="Times New Roman" w:eastAsiaTheme="minorHAnsi" w:hAnsi="Times New Roman" w:cs="Times New Roman"/>
          <w:b/>
          <w:bCs/>
          <w:color w:val="000000"/>
          <w:sz w:val="28"/>
          <w:szCs w:val="28"/>
        </w:rPr>
        <w:t>P</w:t>
      </w:r>
      <w:r w:rsidR="008A3309" w:rsidRPr="00D43687">
        <w:rPr>
          <w:rFonts w:ascii="Times New Roman" w:eastAsiaTheme="minorHAnsi" w:hAnsi="Times New Roman" w:cs="Times New Roman"/>
          <w:b/>
          <w:bCs/>
          <w:color w:val="000000"/>
          <w:sz w:val="28"/>
          <w:szCs w:val="28"/>
        </w:rPr>
        <w:t>aese</w:t>
      </w:r>
      <w:r w:rsidR="0038068B">
        <w:rPr>
          <w:rFonts w:ascii="Times New Roman" w:eastAsiaTheme="minorHAnsi" w:hAnsi="Times New Roman" w:cs="Times New Roman"/>
          <w:b/>
          <w:bCs/>
          <w:color w:val="000000"/>
          <w:sz w:val="28"/>
          <w:szCs w:val="28"/>
        </w:rPr>
        <w:t>.</w:t>
      </w:r>
    </w:p>
    <w:p w14:paraId="08E3FA5F" w14:textId="77777777" w:rsidR="002858E6" w:rsidRPr="00413030" w:rsidRDefault="002858E6" w:rsidP="00413030">
      <w:pPr>
        <w:widowControl/>
        <w:adjustRightInd w:val="0"/>
        <w:jc w:val="both"/>
        <w:rPr>
          <w:rFonts w:ascii="Times New Roman" w:eastAsiaTheme="minorHAnsi" w:hAnsi="Times New Roman" w:cs="Times New Roman"/>
          <w:color w:val="000000"/>
          <w:sz w:val="28"/>
          <w:szCs w:val="28"/>
        </w:rPr>
      </w:pPr>
    </w:p>
    <w:p w14:paraId="3CCDF796" w14:textId="77777777" w:rsidR="006404D9" w:rsidRDefault="006404D9" w:rsidP="006404D9">
      <w:pPr>
        <w:pStyle w:val="NormaleWeb"/>
        <w:spacing w:before="0" w:beforeAutospacing="0" w:after="0" w:afterAutospacing="0"/>
      </w:pPr>
      <w:r>
        <w:rPr>
          <w:color w:val="000000"/>
          <w:sz w:val="28"/>
          <w:szCs w:val="28"/>
        </w:rPr>
        <w:t>……….</w:t>
      </w:r>
      <w:r w:rsidR="003464EF" w:rsidRPr="00413030">
        <w:rPr>
          <w:rFonts w:eastAsiaTheme="minorHAnsi"/>
          <w:color w:val="000000"/>
          <w:sz w:val="28"/>
          <w:szCs w:val="28"/>
        </w:rPr>
        <w:t xml:space="preserve">, lì </w:t>
      </w:r>
      <w:r>
        <w:rPr>
          <w:color w:val="000000"/>
          <w:sz w:val="28"/>
          <w:szCs w:val="28"/>
        </w:rPr>
        <w:t>……….</w:t>
      </w:r>
    </w:p>
    <w:p w14:paraId="596B7544" w14:textId="44A01327" w:rsidR="00BB2817" w:rsidRDefault="00BB2817" w:rsidP="006404D9">
      <w:pPr>
        <w:pStyle w:val="NormaleWeb"/>
        <w:spacing w:before="0" w:beforeAutospacing="0" w:after="0" w:afterAutospacing="0"/>
        <w:rPr>
          <w:rFonts w:eastAsiaTheme="minorHAnsi"/>
          <w:color w:val="000000"/>
          <w:sz w:val="28"/>
          <w:szCs w:val="28"/>
        </w:rPr>
      </w:pPr>
    </w:p>
    <w:p w14:paraId="60739459" w14:textId="77777777" w:rsidR="00905E83" w:rsidRDefault="00905E83" w:rsidP="00BB2817">
      <w:pPr>
        <w:jc w:val="both"/>
        <w:rPr>
          <w:rFonts w:ascii="Times New Roman" w:eastAsiaTheme="minorHAnsi" w:hAnsi="Times New Roman" w:cs="Times New Roman"/>
          <w:color w:val="000000"/>
          <w:sz w:val="28"/>
          <w:szCs w:val="28"/>
        </w:rPr>
      </w:pPr>
    </w:p>
    <w:bookmarkEnd w:id="0"/>
    <w:p w14:paraId="0372C5F5" w14:textId="4C0B9AF4" w:rsidR="003518BE" w:rsidRPr="00413030" w:rsidRDefault="003518BE" w:rsidP="00BB2817">
      <w:pPr>
        <w:jc w:val="both"/>
        <w:rPr>
          <w:rFonts w:ascii="Times New Roman" w:hAnsi="Times New Roman" w:cs="Times New Roman"/>
        </w:rPr>
      </w:pPr>
    </w:p>
    <w:sectPr w:rsidR="003518BE" w:rsidRPr="00413030" w:rsidSect="00D43687">
      <w:pgSz w:w="11906" w:h="16838"/>
      <w:pgMar w:top="567" w:right="1134" w:bottom="567"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0CC8" w14:textId="77777777" w:rsidR="00F077BA" w:rsidRDefault="00F077BA" w:rsidP="00D43687">
      <w:r>
        <w:separator/>
      </w:r>
    </w:p>
  </w:endnote>
  <w:endnote w:type="continuationSeparator" w:id="0">
    <w:p w14:paraId="5A8BBD80" w14:textId="77777777" w:rsidR="00F077BA" w:rsidRDefault="00F077BA" w:rsidP="00D4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CE1B" w14:textId="77777777" w:rsidR="00F077BA" w:rsidRDefault="00F077BA" w:rsidP="00D43687">
      <w:r>
        <w:separator/>
      </w:r>
    </w:p>
  </w:footnote>
  <w:footnote w:type="continuationSeparator" w:id="0">
    <w:p w14:paraId="58A3EFE8" w14:textId="77777777" w:rsidR="00F077BA" w:rsidRDefault="00F077BA" w:rsidP="00D43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EF"/>
    <w:rsid w:val="0016036D"/>
    <w:rsid w:val="001A3A7C"/>
    <w:rsid w:val="002426D2"/>
    <w:rsid w:val="002858E6"/>
    <w:rsid w:val="00317EE0"/>
    <w:rsid w:val="00323F59"/>
    <w:rsid w:val="003464EF"/>
    <w:rsid w:val="003518BE"/>
    <w:rsid w:val="0038068B"/>
    <w:rsid w:val="00387D4F"/>
    <w:rsid w:val="00413030"/>
    <w:rsid w:val="0045586C"/>
    <w:rsid w:val="004F49F4"/>
    <w:rsid w:val="005C6222"/>
    <w:rsid w:val="00614C5D"/>
    <w:rsid w:val="00636259"/>
    <w:rsid w:val="006404D9"/>
    <w:rsid w:val="006D36B7"/>
    <w:rsid w:val="006D3A02"/>
    <w:rsid w:val="008A3309"/>
    <w:rsid w:val="00905E83"/>
    <w:rsid w:val="009522D6"/>
    <w:rsid w:val="009756FB"/>
    <w:rsid w:val="009920B7"/>
    <w:rsid w:val="009C35C4"/>
    <w:rsid w:val="009D6D38"/>
    <w:rsid w:val="00B91516"/>
    <w:rsid w:val="00BB2817"/>
    <w:rsid w:val="00BC53B3"/>
    <w:rsid w:val="00BF1671"/>
    <w:rsid w:val="00C073E9"/>
    <w:rsid w:val="00C224F6"/>
    <w:rsid w:val="00C9711A"/>
    <w:rsid w:val="00D007BF"/>
    <w:rsid w:val="00D43687"/>
    <w:rsid w:val="00D43F13"/>
    <w:rsid w:val="00D9054B"/>
    <w:rsid w:val="00F077BA"/>
    <w:rsid w:val="00FA3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9028D"/>
  <w15:chartTrackingRefBased/>
  <w15:docId w15:val="{47A860BF-6502-43DE-A5DF-E574724A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64EF"/>
    <w:pPr>
      <w:widowControl w:val="0"/>
      <w:autoSpaceDE w:val="0"/>
      <w:autoSpaceDN w:val="0"/>
      <w:spacing w:after="0" w:line="240" w:lineRule="auto"/>
    </w:pPr>
    <w:rPr>
      <w:rFonts w:ascii="Cambria" w:eastAsia="Cambria" w:hAnsi="Cambria" w:cs="Cambria"/>
    </w:rPr>
  </w:style>
  <w:style w:type="paragraph" w:styleId="Titolo1">
    <w:name w:val="heading 1"/>
    <w:basedOn w:val="Normale"/>
    <w:link w:val="Titolo1Carattere"/>
    <w:uiPriority w:val="9"/>
    <w:qFormat/>
    <w:rsid w:val="003464EF"/>
    <w:pPr>
      <w:ind w:left="1292" w:right="36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64EF"/>
    <w:rPr>
      <w:rFonts w:ascii="Cambria" w:eastAsia="Cambria" w:hAnsi="Cambria" w:cs="Cambria"/>
      <w:b/>
      <w:bCs/>
      <w:sz w:val="24"/>
      <w:szCs w:val="24"/>
    </w:rPr>
  </w:style>
  <w:style w:type="paragraph" w:styleId="Corpotesto">
    <w:name w:val="Body Text"/>
    <w:basedOn w:val="Normale"/>
    <w:link w:val="CorpotestoCarattere"/>
    <w:uiPriority w:val="1"/>
    <w:qFormat/>
    <w:rsid w:val="003464EF"/>
    <w:rPr>
      <w:sz w:val="24"/>
      <w:szCs w:val="24"/>
    </w:rPr>
  </w:style>
  <w:style w:type="character" w:customStyle="1" w:styleId="CorpotestoCarattere">
    <w:name w:val="Corpo testo Carattere"/>
    <w:basedOn w:val="Carpredefinitoparagrafo"/>
    <w:link w:val="Corpotesto"/>
    <w:uiPriority w:val="1"/>
    <w:rsid w:val="003464EF"/>
    <w:rPr>
      <w:rFonts w:ascii="Cambria" w:eastAsia="Cambria" w:hAnsi="Cambria" w:cs="Cambria"/>
      <w:sz w:val="24"/>
      <w:szCs w:val="24"/>
    </w:rPr>
  </w:style>
  <w:style w:type="paragraph" w:customStyle="1" w:styleId="Default">
    <w:name w:val="Default"/>
    <w:rsid w:val="003464EF"/>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D43687"/>
    <w:pPr>
      <w:tabs>
        <w:tab w:val="center" w:pos="4819"/>
        <w:tab w:val="right" w:pos="9638"/>
      </w:tabs>
    </w:pPr>
  </w:style>
  <w:style w:type="character" w:customStyle="1" w:styleId="IntestazioneCarattere">
    <w:name w:val="Intestazione Carattere"/>
    <w:basedOn w:val="Carpredefinitoparagrafo"/>
    <w:link w:val="Intestazione"/>
    <w:uiPriority w:val="99"/>
    <w:rsid w:val="00D43687"/>
    <w:rPr>
      <w:rFonts w:ascii="Cambria" w:eastAsia="Cambria" w:hAnsi="Cambria" w:cs="Cambria"/>
    </w:rPr>
  </w:style>
  <w:style w:type="paragraph" w:styleId="Pidipagina">
    <w:name w:val="footer"/>
    <w:basedOn w:val="Normale"/>
    <w:link w:val="PidipaginaCarattere"/>
    <w:uiPriority w:val="99"/>
    <w:unhideWhenUsed/>
    <w:rsid w:val="00D43687"/>
    <w:pPr>
      <w:tabs>
        <w:tab w:val="center" w:pos="4819"/>
        <w:tab w:val="right" w:pos="9638"/>
      </w:tabs>
    </w:pPr>
  </w:style>
  <w:style w:type="character" w:customStyle="1" w:styleId="PidipaginaCarattere">
    <w:name w:val="Piè di pagina Carattere"/>
    <w:basedOn w:val="Carpredefinitoparagrafo"/>
    <w:link w:val="Pidipagina"/>
    <w:uiPriority w:val="99"/>
    <w:rsid w:val="00D43687"/>
    <w:rPr>
      <w:rFonts w:ascii="Cambria" w:eastAsia="Cambria" w:hAnsi="Cambria" w:cs="Cambria"/>
    </w:rPr>
  </w:style>
  <w:style w:type="paragraph" w:styleId="NormaleWeb">
    <w:name w:val="Normal (Web)"/>
    <w:basedOn w:val="Normale"/>
    <w:uiPriority w:val="99"/>
    <w:unhideWhenUsed/>
    <w:rsid w:val="00D436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693</Words>
  <Characters>3955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Cane</dc:creator>
  <cp:keywords/>
  <dc:description/>
  <cp:lastModifiedBy>Christian Colombo</cp:lastModifiedBy>
  <cp:revision>9</cp:revision>
  <cp:lastPrinted>2023-04-27T08:18:00Z</cp:lastPrinted>
  <dcterms:created xsi:type="dcterms:W3CDTF">2023-04-17T14:41:00Z</dcterms:created>
  <dcterms:modified xsi:type="dcterms:W3CDTF">2023-04-29T16:24:00Z</dcterms:modified>
</cp:coreProperties>
</file>